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FB744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  <w:bookmarkStart w:id="1" w:name="_GoBack"/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  <w:t>附件一：四川省内江市第六中学采购项目社会代理机构遴选评分细则</w:t>
      </w:r>
    </w:p>
    <w:bookmarkEnd w:id="1"/>
    <w:p w14:paraId="546E0DE7">
      <w:pPr>
        <w:numPr>
          <w:ilvl w:val="0"/>
          <w:numId w:val="0"/>
        </w:numPr>
        <w:spacing w:line="360" w:lineRule="auto"/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tbl>
      <w:tblPr>
        <w:tblStyle w:val="2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2"/>
        <w:gridCol w:w="1094"/>
        <w:gridCol w:w="765"/>
        <w:gridCol w:w="5536"/>
        <w:gridCol w:w="670"/>
      </w:tblGrid>
      <w:tr w14:paraId="56C88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  <w:tblHeader/>
        </w:trPr>
        <w:tc>
          <w:tcPr>
            <w:tcW w:w="907" w:type="pct"/>
            <w:gridSpan w:val="2"/>
            <w:shd w:val="clear" w:color="auto" w:fill="D9D9D9"/>
            <w:noWrap/>
            <w:vAlign w:val="center"/>
          </w:tcPr>
          <w:p w14:paraId="4E810CF5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bookmarkStart w:id="0" w:name="_Hlk86760609"/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评分项</w:t>
            </w:r>
          </w:p>
        </w:tc>
        <w:tc>
          <w:tcPr>
            <w:tcW w:w="449" w:type="pct"/>
            <w:shd w:val="clear" w:color="auto" w:fill="D9D9D9"/>
            <w:noWrap/>
            <w:vAlign w:val="center"/>
          </w:tcPr>
          <w:p w14:paraId="196E0474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分值</w:t>
            </w:r>
          </w:p>
        </w:tc>
        <w:tc>
          <w:tcPr>
            <w:tcW w:w="3249" w:type="pct"/>
            <w:shd w:val="clear" w:color="auto" w:fill="D9D9D9"/>
            <w:noWrap/>
            <w:vAlign w:val="center"/>
          </w:tcPr>
          <w:p w14:paraId="51AA27DB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评分内容</w:t>
            </w:r>
          </w:p>
        </w:tc>
        <w:tc>
          <w:tcPr>
            <w:tcW w:w="393" w:type="pct"/>
            <w:shd w:val="clear" w:color="auto" w:fill="D9D9D9"/>
            <w:noWrap/>
            <w:vAlign w:val="center"/>
          </w:tcPr>
          <w:p w14:paraId="4827CCFF"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备注</w:t>
            </w:r>
          </w:p>
        </w:tc>
      </w:tr>
      <w:tr w14:paraId="20D307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265" w:type="pct"/>
            <w:noWrap w:val="0"/>
            <w:vAlign w:val="center"/>
          </w:tcPr>
          <w:p w14:paraId="047E2397">
            <w:pPr>
              <w:spacing w:after="93" w:afterLines="3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</w:t>
            </w:r>
          </w:p>
        </w:tc>
        <w:tc>
          <w:tcPr>
            <w:tcW w:w="641" w:type="pct"/>
            <w:noWrap w:val="0"/>
            <w:vAlign w:val="center"/>
          </w:tcPr>
          <w:p w14:paraId="25871EEE">
            <w:pPr>
              <w:spacing w:after="93" w:afterLines="3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报价</w:t>
            </w:r>
          </w:p>
        </w:tc>
        <w:tc>
          <w:tcPr>
            <w:tcW w:w="449" w:type="pct"/>
            <w:noWrap/>
            <w:vAlign w:val="center"/>
          </w:tcPr>
          <w:p w14:paraId="5CD8E7F1">
            <w:pPr>
              <w:spacing w:after="93" w:afterLines="30"/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3249" w:type="pct"/>
            <w:noWrap w:val="0"/>
            <w:vAlign w:val="center"/>
          </w:tcPr>
          <w:p w14:paraId="3A634049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按计价格【2002】1980号文规定的标准下浮率报价；下浮率最高的比选申请人的报价作为评选基准价，其报价分为满分。其他投标人的报价得分=【(1-评选基准价)／(1-报价)】×20%×100。</w:t>
            </w:r>
          </w:p>
        </w:tc>
        <w:tc>
          <w:tcPr>
            <w:tcW w:w="393" w:type="pct"/>
            <w:noWrap w:val="0"/>
            <w:vAlign w:val="center"/>
          </w:tcPr>
          <w:p w14:paraId="5146A37A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B8C95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6" w:hRule="atLeast"/>
        </w:trPr>
        <w:tc>
          <w:tcPr>
            <w:tcW w:w="265" w:type="pct"/>
            <w:noWrap w:val="0"/>
            <w:vAlign w:val="center"/>
          </w:tcPr>
          <w:p w14:paraId="4038D0A7">
            <w:pPr>
              <w:spacing w:after="93" w:afterLines="3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</w:t>
            </w:r>
          </w:p>
        </w:tc>
        <w:tc>
          <w:tcPr>
            <w:tcW w:w="641" w:type="pct"/>
            <w:noWrap w:val="0"/>
            <w:vAlign w:val="center"/>
          </w:tcPr>
          <w:p w14:paraId="66523AD9">
            <w:pPr>
              <w:spacing w:after="93" w:afterLines="3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业绩</w:t>
            </w:r>
          </w:p>
        </w:tc>
        <w:tc>
          <w:tcPr>
            <w:tcW w:w="449" w:type="pct"/>
            <w:noWrap/>
            <w:vAlign w:val="center"/>
          </w:tcPr>
          <w:p w14:paraId="776961A8">
            <w:pPr>
              <w:spacing w:after="93" w:afterLines="30"/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249" w:type="pct"/>
            <w:noWrap w:val="0"/>
            <w:vAlign w:val="center"/>
          </w:tcPr>
          <w:p w14:paraId="2165170E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1.根据比选申请人提供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1月1日至今政府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采购代理项目业绩，每有一个业绩得0.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分，最多得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分；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2.根据比选申请人提供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的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202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1月1日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至今单个政府采购项目预算/中标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成交）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金额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00万元及以上的货物/服务类项目业绩案例，每提供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个得2分，本项最多得6分；</w:t>
            </w:r>
          </w:p>
          <w:p w14:paraId="026B61B4">
            <w:pPr>
              <w:ind w:firstLine="422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注：提供业绩案例清单（至少包括项目名称、编号、采购单位及中标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（成交）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公告发布时间）以及中标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/成交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公告截图并加盖公章。</w:t>
            </w:r>
          </w:p>
        </w:tc>
        <w:tc>
          <w:tcPr>
            <w:tcW w:w="393" w:type="pct"/>
            <w:noWrap w:val="0"/>
            <w:vAlign w:val="center"/>
          </w:tcPr>
          <w:p w14:paraId="6A70CC01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4D18E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265" w:type="pct"/>
            <w:noWrap w:val="0"/>
            <w:vAlign w:val="center"/>
          </w:tcPr>
          <w:p w14:paraId="65350448">
            <w:pPr>
              <w:spacing w:after="93" w:afterLines="3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</w:t>
            </w:r>
          </w:p>
        </w:tc>
        <w:tc>
          <w:tcPr>
            <w:tcW w:w="641" w:type="pct"/>
            <w:noWrap w:val="0"/>
            <w:vAlign w:val="center"/>
          </w:tcPr>
          <w:p w14:paraId="55A97D2A">
            <w:pPr>
              <w:spacing w:after="93" w:afterLines="3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人员配备</w:t>
            </w:r>
          </w:p>
        </w:tc>
        <w:tc>
          <w:tcPr>
            <w:tcW w:w="449" w:type="pct"/>
            <w:noWrap/>
            <w:vAlign w:val="center"/>
          </w:tcPr>
          <w:p w14:paraId="1D1CE93A">
            <w:pPr>
              <w:spacing w:after="93" w:afterLines="30"/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3249" w:type="pct"/>
            <w:noWrap w:val="0"/>
            <w:vAlign w:val="center"/>
          </w:tcPr>
          <w:p w14:paraId="6F9C0105">
            <w:pPr>
              <w:pStyle w:val="4"/>
              <w:numPr>
                <w:ilvl w:val="0"/>
                <w:numId w:val="0"/>
              </w:numPr>
              <w:snapToGrid w:val="0"/>
              <w:spacing w:line="360" w:lineRule="exact"/>
              <w:ind w:firstLine="420" w:firstLineChars="200"/>
              <w:contextualSpacing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采购专职人员需不少于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5人，每增加1人得1分，此项最多得5分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（提供近一年任意时间段的社保证明文件，社保证明文件需包含人员姓名，证明材料加盖公章）。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具有与律师事务所签订了常年法律顾问服务协议的得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（提供在有效期内常年法律顾问服务协议复印件并加盖公章）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br w:type="textWrapping"/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3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.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项目负责人具备5年（含）以上政府采购行业经验的得5分，3-4年行业经验的得4分，1-2年行业经验的得3分，不足1年不得分。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（提供能够佐证项目负责人行业经验的证明材料加盖公章，不能佐证的不得分。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）</w:t>
            </w:r>
          </w:p>
        </w:tc>
        <w:tc>
          <w:tcPr>
            <w:tcW w:w="393" w:type="pct"/>
            <w:noWrap w:val="0"/>
            <w:vAlign w:val="center"/>
          </w:tcPr>
          <w:p w14:paraId="6E71B92B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13E37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265" w:type="pct"/>
            <w:noWrap w:val="0"/>
            <w:vAlign w:val="center"/>
          </w:tcPr>
          <w:p w14:paraId="0CA5C521">
            <w:pPr>
              <w:spacing w:after="93" w:afterLines="3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4</w:t>
            </w:r>
          </w:p>
        </w:tc>
        <w:tc>
          <w:tcPr>
            <w:tcW w:w="641" w:type="pct"/>
            <w:noWrap w:val="0"/>
            <w:vAlign w:val="center"/>
          </w:tcPr>
          <w:p w14:paraId="495AB901">
            <w:pPr>
              <w:spacing w:after="93" w:afterLines="3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场地配备</w:t>
            </w:r>
          </w:p>
        </w:tc>
        <w:tc>
          <w:tcPr>
            <w:tcW w:w="449" w:type="pct"/>
            <w:noWrap/>
            <w:vAlign w:val="center"/>
          </w:tcPr>
          <w:p w14:paraId="6DBBB310">
            <w:pPr>
              <w:spacing w:after="93" w:afterLines="30"/>
              <w:jc w:val="center"/>
              <w:rPr>
                <w:rFonts w:hint="eastAsia" w:ascii="仿宋" w:hAnsi="仿宋" w:eastAsia="仿宋" w:cs="仿宋"/>
                <w:color w:val="auto"/>
                <w:w w:val="8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w w:val="80"/>
                <w:szCs w:val="21"/>
                <w:highlight w:val="none"/>
              </w:rPr>
              <w:t>10</w:t>
            </w:r>
          </w:p>
        </w:tc>
        <w:tc>
          <w:tcPr>
            <w:tcW w:w="3249" w:type="pct"/>
            <w:noWrap w:val="0"/>
            <w:vAlign w:val="center"/>
          </w:tcPr>
          <w:p w14:paraId="4DF346F2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  <w:t>1.在内江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  <w:lang w:eastAsia="zh-CN"/>
              </w:rPr>
              <w:t>主城区需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  <w:t>具备独立的开标、评标场所。</w:t>
            </w:r>
          </w:p>
          <w:p w14:paraId="183AD33F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  <w:t>2.有全程监控录像（音视频）的开标室一个得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  <w:t>分。</w:t>
            </w:r>
          </w:p>
          <w:p w14:paraId="23EEFCBA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  <w:t>3.有全程监控录像（音视频）的评标室一个得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  <w:t>分，每增加1个加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  <w:lang w:eastAsia="zh-CN"/>
              </w:rPr>
              <w:t>，最多得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  <w:lang w:val="en-US" w:eastAsia="zh-CN"/>
              </w:rPr>
              <w:t>6分；其中具备电子评标室每个再加1分，最多得2分，此项最多得8分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  <w:t>。</w:t>
            </w:r>
          </w:p>
          <w:p w14:paraId="4ED7A213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  <w:t>4.具有独立监控的业主休息、监督室一个得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  <w:t>分。</w:t>
            </w:r>
          </w:p>
          <w:p w14:paraId="085EDC48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kern w:val="1"/>
                <w:szCs w:val="21"/>
                <w:highlight w:val="none"/>
              </w:rPr>
              <w:t>本项最多得10分。</w:t>
            </w:r>
          </w:p>
          <w:p w14:paraId="4326B027">
            <w:pPr>
              <w:ind w:firstLine="422" w:firstLineChars="200"/>
              <w:rPr>
                <w:rFonts w:hint="eastAsia" w:ascii="仿宋" w:hAnsi="仿宋" w:eastAsia="仿宋" w:cs="仿宋"/>
                <w:color w:val="auto"/>
                <w:w w:val="8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val="en-US" w:eastAsia="zh-CN"/>
              </w:rPr>
              <w:t>注：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提供房屋租赁合同或房屋产权证书、开评标场地实际照片并加盖公章，不齐全不得分。开标室、评标室、监控室不得为同一个区域（房间）,否则按一个功能区计算。</w:t>
            </w:r>
          </w:p>
        </w:tc>
        <w:tc>
          <w:tcPr>
            <w:tcW w:w="393" w:type="pct"/>
            <w:noWrap w:val="0"/>
            <w:vAlign w:val="center"/>
          </w:tcPr>
          <w:p w14:paraId="077F7F1C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0F1750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5" w:type="pct"/>
            <w:noWrap w:val="0"/>
            <w:vAlign w:val="center"/>
          </w:tcPr>
          <w:p w14:paraId="1C36FD87">
            <w:pPr>
              <w:spacing w:after="93" w:afterLines="3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5</w:t>
            </w:r>
          </w:p>
        </w:tc>
        <w:tc>
          <w:tcPr>
            <w:tcW w:w="641" w:type="pct"/>
            <w:noWrap w:val="0"/>
            <w:vAlign w:val="center"/>
          </w:tcPr>
          <w:p w14:paraId="55199B6E">
            <w:pPr>
              <w:spacing w:after="93" w:afterLines="3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代理服务方案</w:t>
            </w:r>
          </w:p>
        </w:tc>
        <w:tc>
          <w:tcPr>
            <w:tcW w:w="449" w:type="pct"/>
            <w:noWrap/>
            <w:vAlign w:val="center"/>
          </w:tcPr>
          <w:p w14:paraId="518711F1">
            <w:pPr>
              <w:spacing w:after="93" w:afterLines="30"/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30</w:t>
            </w:r>
          </w:p>
        </w:tc>
        <w:tc>
          <w:tcPr>
            <w:tcW w:w="3249" w:type="pct"/>
            <w:noWrap w:val="0"/>
            <w:vAlign w:val="center"/>
          </w:tcPr>
          <w:p w14:paraId="5EF2E1D6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比选申请人需提交初步代理方案，包括总体方案与具体方案。总体方案包括对招标人代理工作的理解、重难点分析、廉洁管理措施等；在总体方案基础上，提供以下具体方案：（1）项目招标采购服务流程方案；（2）保密与廉洁措施；（3）服务保证方案，包括采购项目进度保障方案及服务响应速度等；（4）开评标组织（5）质疑处理方案；（6）档案管理方案，包括采购文件、投标文件、评标报告等档案管理。根据以下要素进行评分：</w:t>
            </w:r>
          </w:p>
          <w:p w14:paraId="35FE92AF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以上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个要素每提供一项符合项目需求的内容得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2.5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分，最多得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15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分，若上述（1）—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6）项相关内容完善、合理的每项加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分，最多加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分，本项满分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27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分。</w:t>
            </w:r>
          </w:p>
          <w:p w14:paraId="15FEE47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22" w:firstLineChars="200"/>
              <w:textAlignment w:val="auto"/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>‌创新增值服务（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aps w:val="0"/>
                <w:color w:val="333333"/>
                <w:spacing w:val="0"/>
                <w:sz w:val="21"/>
                <w:szCs w:val="21"/>
              </w:rPr>
              <w:t xml:space="preserve">分）‌ </w:t>
            </w:r>
          </w:p>
          <w:p w14:paraId="76B46E90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承诺无条件免费为采购业主单位</w:t>
            </w:r>
            <w:r>
              <w:rPr>
                <w:rFonts w:hint="default" w:ascii="仿宋" w:hAnsi="仿宋" w:eastAsia="仿宋" w:cs="仿宋"/>
                <w:color w:val="auto"/>
                <w:szCs w:val="21"/>
                <w:highlight w:val="none"/>
              </w:rPr>
              <w:t>提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所需</w:t>
            </w:r>
            <w:r>
              <w:rPr>
                <w:rFonts w:hint="default" w:ascii="仿宋" w:hAnsi="仿宋" w:eastAsia="仿宋" w:cs="仿宋"/>
                <w:color w:val="auto"/>
                <w:szCs w:val="21"/>
                <w:highlight w:val="none"/>
              </w:rPr>
              <w:t>供预算编制咨询、履约验收跟踪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、检查资料审核</w:t>
            </w:r>
            <w:r>
              <w:rPr>
                <w:rFonts w:hint="default" w:ascii="仿宋" w:hAnsi="仿宋" w:eastAsia="仿宋" w:cs="仿宋"/>
                <w:color w:val="auto"/>
                <w:szCs w:val="21"/>
                <w:highlight w:val="none"/>
              </w:rPr>
              <w:t>等延伸服务（每项1分）</w:t>
            </w:r>
          </w:p>
        </w:tc>
        <w:tc>
          <w:tcPr>
            <w:tcW w:w="393" w:type="pct"/>
            <w:noWrap w:val="0"/>
            <w:vAlign w:val="center"/>
          </w:tcPr>
          <w:p w14:paraId="0F6611A1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tr w14:paraId="24B70F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265" w:type="pct"/>
            <w:noWrap w:val="0"/>
            <w:vAlign w:val="center"/>
          </w:tcPr>
          <w:p w14:paraId="276D630F">
            <w:pPr>
              <w:spacing w:after="93" w:afterLines="3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641" w:type="pct"/>
            <w:noWrap w:val="0"/>
            <w:vAlign w:val="center"/>
          </w:tcPr>
          <w:p w14:paraId="2BFEB5A8">
            <w:pPr>
              <w:spacing w:after="93" w:afterLines="30"/>
              <w:jc w:val="center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企业信誉</w:t>
            </w:r>
          </w:p>
        </w:tc>
        <w:tc>
          <w:tcPr>
            <w:tcW w:w="449" w:type="pct"/>
            <w:noWrap/>
            <w:vAlign w:val="center"/>
          </w:tcPr>
          <w:p w14:paraId="1C6F2890">
            <w:pPr>
              <w:spacing w:after="93" w:afterLines="30"/>
              <w:jc w:val="center"/>
              <w:rPr>
                <w:rFonts w:hint="default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249" w:type="pct"/>
            <w:noWrap w:val="0"/>
            <w:vAlign w:val="center"/>
          </w:tcPr>
          <w:p w14:paraId="7F5C2B5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 w:val="0"/>
              <w:topLinePunct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仿宋" w:hAnsi="仿宋" w:eastAsia="仿宋" w:cs="仿宋"/>
                <w:b w:val="0"/>
                <w:bCs w:val="0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default" w:ascii="仿宋" w:hAnsi="仿宋" w:eastAsia="仿宋" w:cs="仿宋"/>
                <w:color w:val="auto"/>
                <w:szCs w:val="21"/>
                <w:highlight w:val="none"/>
              </w:rPr>
              <w:t>近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2022年1月1日以来</w:t>
            </w:r>
            <w:r>
              <w:rPr>
                <w:rFonts w:hint="default" w:ascii="仿宋" w:hAnsi="仿宋" w:eastAsia="仿宋" w:cs="仿宋"/>
                <w:color w:val="auto"/>
                <w:szCs w:val="21"/>
                <w:highlight w:val="none"/>
              </w:rPr>
              <w:t>服务对象满意度：优秀评价每份得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仿宋" w:hAnsi="仿宋" w:eastAsia="仿宋" w:cs="仿宋"/>
                <w:color w:val="auto"/>
                <w:szCs w:val="21"/>
                <w:highlight w:val="none"/>
              </w:rPr>
              <w:t>分，良好得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default" w:ascii="仿宋" w:hAnsi="仿宋" w:eastAsia="仿宋" w:cs="仿宋"/>
                <w:color w:val="auto"/>
                <w:szCs w:val="21"/>
                <w:highlight w:val="none"/>
              </w:rPr>
              <w:t>分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eastAsia="zh-CN"/>
              </w:rPr>
              <w:t>，其余不得分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（满分</w:t>
            </w: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4</w:t>
            </w:r>
            <w:r>
              <w:rPr>
                <w:rFonts w:hint="default" w:ascii="仿宋" w:hAnsi="仿宋" w:eastAsia="仿宋" w:cs="仿宋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，需附书面证明）；</w:t>
            </w:r>
          </w:p>
          <w:p w14:paraId="72FE5272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比选申请人（或其母公司/分支机构）自20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年1月1日（含）以来，未出现过作为当事人（对象）被财政部门行政处罚的得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分，每有1次扣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  <w:t>分，扣完为止。</w:t>
            </w:r>
          </w:p>
          <w:p w14:paraId="1CBA15C6">
            <w:pPr>
              <w:ind w:firstLine="422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注：①比选申请人自行提供承诺函进行如实响应，格式自拟；②比选申请人不得虚假响应，不得隐瞒情况，比选申请人可互相监督，一经查实将取消其中标资格；③行政处罚系指警告，罚款，没收违法所得、没收非法财物，责令停产停业，暂扣或者吊销许可证、暂扣或者吊销执照，行政拘留，法律、行政法规规定的其他行政处罚中的任意一种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  <w:lang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szCs w:val="21"/>
                <w:highlight w:val="none"/>
              </w:rPr>
              <w:t>④以“中国政府采购网”、“四川政府采购网”、“信用中国”、“中国裁判文书网”等网站的公示信息为准。</w:t>
            </w:r>
          </w:p>
        </w:tc>
        <w:tc>
          <w:tcPr>
            <w:tcW w:w="393" w:type="pct"/>
            <w:noWrap w:val="0"/>
            <w:vAlign w:val="center"/>
          </w:tcPr>
          <w:p w14:paraId="4679ECB6">
            <w:pPr>
              <w:ind w:firstLine="420" w:firstLineChars="200"/>
              <w:rPr>
                <w:rFonts w:hint="eastAsia" w:ascii="仿宋" w:hAnsi="仿宋" w:eastAsia="仿宋" w:cs="仿宋"/>
                <w:color w:val="auto"/>
                <w:szCs w:val="21"/>
                <w:highlight w:val="none"/>
              </w:rPr>
            </w:pPr>
          </w:p>
        </w:tc>
      </w:tr>
      <w:bookmarkEnd w:id="0"/>
    </w:tbl>
    <w:p w14:paraId="5955817A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72AA2879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723062ED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31126B69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72BB254A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5732E38D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7F90A954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45EE6491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10FE0649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7165E83C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0EBF07AD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39540CCD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4066E8BD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4E656928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12CCCE77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620E0F23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3A444447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2A386DAC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1A95056A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574EC61D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p w14:paraId="251BFF0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44"/>
          <w:szCs w:val="44"/>
          <w:highlight w:val="none"/>
          <w:shd w:val="clear" w:fill="FFFFFF"/>
          <w:lang w:val="en-US" w:eastAsia="zh-CN"/>
        </w:rPr>
        <w:t>廉政承诺书</w:t>
      </w:r>
    </w:p>
    <w:p w14:paraId="5353F5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</w:p>
    <w:p w14:paraId="777442A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致：四川省内江市第六中学</w:t>
      </w:r>
    </w:p>
    <w:p w14:paraId="068B56D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承诺方：  </w:t>
      </w:r>
    </w:p>
    <w:p w14:paraId="7A77455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统一社会信用代码： </w:t>
      </w:r>
    </w:p>
    <w:p w14:paraId="1EB53B0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法定代表人（签字/签章） ： </w:t>
      </w:r>
    </w:p>
    <w:p w14:paraId="410EFE3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监督电话： </w:t>
      </w:r>
    </w:p>
    <w:p w14:paraId="55DD126A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一、廉洁从业承诺</w:t>
      </w:r>
    </w:p>
    <w:p w14:paraId="76F139B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1. 禁止商业贿赂  </w:t>
      </w:r>
    </w:p>
    <w:p w14:paraId="3C4A3D62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承诺不向学校工作人员及其利害关系人提供：  </w:t>
      </w:r>
    </w:p>
    <w:p w14:paraId="1D55F31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礼金、有价证券  </w:t>
      </w:r>
    </w:p>
    <w:p w14:paraId="11EC6AA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宴请、旅游等消费活动  </w:t>
      </w:r>
    </w:p>
    <w:p w14:paraId="0DB8AB5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住房装修、车辆使用权等变相利益  </w:t>
      </w:r>
    </w:p>
    <w:p w14:paraId="7954C2E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其他可能影响公正履职的利益（具体说明__________）</w:t>
      </w:r>
    </w:p>
    <w:p w14:paraId="1EA2B0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2. 回避机制 </w:t>
      </w:r>
    </w:p>
    <w:p w14:paraId="09591BE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若项目组成员与学校工作人员存在：  </w:t>
      </w:r>
    </w:p>
    <w:p w14:paraId="42FE4E8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亲属关系（三代以内直系/旁系）  </w:t>
      </w:r>
    </w:p>
    <w:p w14:paraId="73874B0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股权关联（直接/间接持股≥5%）  </w:t>
      </w:r>
    </w:p>
    <w:p w14:paraId="2AA7C54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其他利害关系（具体说明__________）  </w:t>
      </w:r>
    </w:p>
    <w:p w14:paraId="08B122D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应立即主动申报并申请回避</w:t>
      </w:r>
    </w:p>
    <w:p w14:paraId="2DEDAF51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二、执业行为规范</w:t>
      </w:r>
    </w:p>
    <w:p w14:paraId="33ADF78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1. 招采程序合规  </w:t>
      </w:r>
    </w:p>
    <w:p w14:paraId="4D1BD68D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 严格按《必须招标的工程项目规定》执行</w:t>
      </w:r>
    </w:p>
    <w:p w14:paraId="68EBF67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确保招标文件无倾向性条款（技术参数偏离率≤15%）  </w:t>
      </w:r>
    </w:p>
    <w:p w14:paraId="3B24318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评标委员会组建合规率达100%</w:t>
      </w:r>
    </w:p>
    <w:p w14:paraId="7CA069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2. 信息安全管理 </w:t>
      </w:r>
    </w:p>
    <w:p w14:paraId="033DAC8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投标人信息加密存储（至少AES-256标准）  </w:t>
      </w:r>
    </w:p>
    <w:p w14:paraId="3BFF5D3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开标前泄露投标人信息的，承担合同总额20%违约金  </w:t>
      </w:r>
    </w:p>
    <w:p w14:paraId="41F66E1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建立投标文件流转登记台账（保留至项目结束后5年）</w:t>
      </w:r>
    </w:p>
    <w:p w14:paraId="1F94F5F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三、违约责任条款</w:t>
      </w:r>
    </w:p>
    <w:p w14:paraId="044B7A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1. 违约情形认定  </w:t>
      </w:r>
    </w:p>
    <w:p w14:paraId="2AF662D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出现以下情况视同重大违约：  </w:t>
      </w:r>
    </w:p>
    <w:p w14:paraId="3AC4504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被司法机关认定存在串通投标行为  </w:t>
      </w:r>
    </w:p>
    <w:p w14:paraId="7867062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年度内被监管部门处罚≥2次  </w:t>
      </w:r>
    </w:p>
    <w:p w14:paraId="52147127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满意度调查连续两次＜70分  </w:t>
      </w:r>
    </w:p>
    <w:p w14:paraId="6EB8F22C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□ 泄露标底或评委名单  </w:t>
      </w:r>
    </w:p>
    <w:p w14:paraId="4CA56560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2. 违约处置措施  </w:t>
      </w:r>
    </w:p>
    <w:p w14:paraId="54680F7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首次违约：扣除50%履约保证金  </w:t>
      </w:r>
    </w:p>
    <w:p w14:paraId="41211E58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二次违约：解除合同并列入学校黑名单  </w:t>
      </w:r>
    </w:p>
    <w:p w14:paraId="5362AB73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 涉嫌犯罪：移送司法机关处理  </w:t>
      </w:r>
    </w:p>
    <w:p w14:paraId="7AF0BD8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四、监督执行机制</w:t>
      </w:r>
    </w:p>
    <w:p w14:paraId="0430456F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default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  学校纪委监察室举报电话：  0832-2076105</w:t>
      </w:r>
    </w:p>
    <w:p w14:paraId="382C1C35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 w:firstLineChars="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附则  </w:t>
      </w:r>
    </w:p>
    <w:p w14:paraId="333ABAC9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240" w:firstLineChars="100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廉政档案保存期限自项目验收合格之日起不少于10年  </w:t>
      </w:r>
    </w:p>
    <w:p w14:paraId="209097F4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78" w:firstLineChars="2366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>承诺方（盖章）：</w:t>
      </w:r>
    </w:p>
    <w:p w14:paraId="13C298DE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78" w:firstLineChars="2366"/>
        <w:jc w:val="both"/>
        <w:textAlignment w:val="auto"/>
        <w:outlineLvl w:val="9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法定代表人（签字）： </w:t>
      </w:r>
    </w:p>
    <w:p w14:paraId="259B09AB"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leftChars="0" w:right="0" w:firstLine="5678" w:firstLineChars="2366"/>
        <w:jc w:val="both"/>
        <w:textAlignment w:val="auto"/>
        <w:outlineLvl w:val="9"/>
        <w:rPr>
          <w:rFonts w:hint="eastAsia" w:ascii="宋体" w:hAnsi="宋体" w:eastAsia="宋体" w:cs="宋体"/>
          <w:b/>
          <w:bCs/>
          <w:i w:val="0"/>
          <w:iCs w:val="0"/>
          <w:caps w:val="0"/>
          <w:color w:val="auto"/>
          <w:spacing w:val="0"/>
          <w:sz w:val="36"/>
          <w:szCs w:val="36"/>
          <w:highlight w:val="none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val="en-US" w:eastAsia="zh-CN"/>
        </w:rPr>
        <w:t xml:space="preserve">日期：    年  月  日  </w:t>
      </w:r>
    </w:p>
    <w:p w14:paraId="02EAC596">
      <w:pP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4"/>
          <w:szCs w:val="24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8CF5E16"/>
    <w:rsid w:val="48A60C3E"/>
    <w:rsid w:val="48CF5E16"/>
    <w:rsid w:val="516A2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3282</Words>
  <Characters>3471</Characters>
  <Lines>0</Lines>
  <Paragraphs>0</Paragraphs>
  <TotalTime>27</TotalTime>
  <ScaleCrop>false</ScaleCrop>
  <LinksUpToDate>false</LinksUpToDate>
  <CharactersWithSpaces>3715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2025-05-12T01:43:00Z</dcterms:created>
  <dc:creator>ہۣ+_+จุ๊บ风中的</dc:creator>
  <cp:lastModifiedBy>ہۣ+_+จุ๊บ风中的</cp:lastModifiedBy>
  <cp:lastPrinted>2025-05-12T02:09:47Z</cp:lastPrinted>
  <dcterms:modified xsi:type="dcterms:W3CDTF">2025-05-12T02:33:03Z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A2BFC441E0EE490D92C46BB51B849864_13</vt:lpwstr>
  </property>
  <property fmtid="{D5CDD505-2E9C-101B-9397-08002B2CF9AE}" pid="4" name="KSOTemplateDocerSaveRecord">
    <vt:lpwstr>eyJoZGlkIjoiMWU0ODQ2YzUzZTg0NWMwNGI0NDI5OWVhNTg2ZmM5ODMiLCJ1c2VySWQiOiI1MjE5MTQzNzcifQ==</vt:lpwstr>
  </property>
</Properties>
</file>